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1F1" w:rsidRDefault="009931F1" w:rsidP="009931F1">
      <w:pPr>
        <w:tabs>
          <w:tab w:val="left" w:pos="4860"/>
          <w:tab w:val="left" w:pos="5363"/>
        </w:tabs>
        <w:autoSpaceDE w:val="0"/>
        <w:autoSpaceDN w:val="0"/>
        <w:rPr>
          <w:rFonts w:ascii="方正大标宋简体" w:eastAsia="方正大标宋简体" w:hAnsi="华文中宋"/>
          <w:b/>
          <w:snapToGrid w:val="0"/>
          <w:color w:val="FF0000"/>
          <w:spacing w:val="-20"/>
          <w:w w:val="50"/>
          <w:sz w:val="112"/>
          <w:szCs w:val="112"/>
        </w:rPr>
      </w:pPr>
      <w:bookmarkStart w:id="0" w:name="文件编号"/>
      <w:bookmarkStart w:id="1" w:name="_Hlk277634655"/>
      <w:bookmarkStart w:id="2" w:name="_Hlk533687957"/>
      <w:r w:rsidRPr="005F78C5">
        <w:rPr>
          <w:rFonts w:ascii="方正大标宋简体" w:eastAsia="方正大标宋简体" w:hAnsi="华文中宋" w:hint="eastAsia"/>
          <w:b/>
          <w:snapToGrid w:val="0"/>
          <w:color w:val="FF0000"/>
          <w:spacing w:val="-20"/>
          <w:w w:val="50"/>
          <w:sz w:val="112"/>
          <w:szCs w:val="112"/>
        </w:rPr>
        <w:t>安徽财经大学管理科学与工程学院文件</w:t>
      </w:r>
    </w:p>
    <w:p w:rsidR="009931F1" w:rsidRPr="000D42A5" w:rsidRDefault="009931F1" w:rsidP="009931F1">
      <w:pPr>
        <w:tabs>
          <w:tab w:val="left" w:pos="4860"/>
          <w:tab w:val="left" w:pos="5363"/>
        </w:tabs>
        <w:autoSpaceDE w:val="0"/>
        <w:autoSpaceDN w:val="0"/>
        <w:jc w:val="center"/>
        <w:rPr>
          <w:rFonts w:ascii="方正大标宋简体" w:eastAsia="方正大标宋简体" w:hAnsi="华文中宋"/>
          <w:b/>
          <w:snapToGrid w:val="0"/>
          <w:color w:val="FF0000"/>
          <w:spacing w:val="-20"/>
          <w:w w:val="50"/>
          <w:sz w:val="112"/>
          <w:szCs w:val="112"/>
        </w:rPr>
      </w:pPr>
      <w:r w:rsidRPr="008125B7">
        <w:rPr>
          <w:rFonts w:ascii="宋体" w:hAnsi="宋体" w:hint="eastAsia"/>
          <w:color w:val="000000"/>
          <w:sz w:val="32"/>
          <w:szCs w:val="32"/>
        </w:rPr>
        <w:t>院政字〔</w:t>
      </w:r>
      <w:r>
        <w:rPr>
          <w:rFonts w:ascii="宋体" w:hAnsi="宋体" w:hint="eastAsia"/>
          <w:color w:val="000000"/>
          <w:sz w:val="32"/>
          <w:szCs w:val="32"/>
        </w:rPr>
        <w:t>2019</w:t>
      </w:r>
      <w:r w:rsidRPr="008125B7">
        <w:rPr>
          <w:rFonts w:ascii="宋体" w:hAnsi="宋体" w:hint="eastAsia"/>
          <w:color w:val="000000"/>
          <w:sz w:val="32"/>
          <w:szCs w:val="32"/>
        </w:rPr>
        <w:t>〕</w:t>
      </w:r>
      <w:r>
        <w:rPr>
          <w:rFonts w:ascii="宋体" w:hAnsi="宋体" w:hint="eastAsia"/>
          <w:color w:val="000000"/>
          <w:sz w:val="32"/>
          <w:szCs w:val="32"/>
        </w:rPr>
        <w:t>12</w:t>
      </w:r>
      <w:r w:rsidRPr="008125B7">
        <w:rPr>
          <w:rFonts w:ascii="宋体" w:hAnsi="宋体" w:hint="eastAsia"/>
          <w:color w:val="000000"/>
          <w:sz w:val="32"/>
          <w:szCs w:val="32"/>
        </w:rPr>
        <w:t>号</w:t>
      </w:r>
    </w:p>
    <w:p w:rsidR="009931F1" w:rsidRPr="009931F1" w:rsidRDefault="00B53138" w:rsidP="009931F1">
      <w:pPr>
        <w:spacing w:line="560" w:lineRule="exact"/>
        <w:ind w:firstLineChars="200" w:firstLine="803"/>
        <w:rPr>
          <w:rFonts w:ascii="宋体" w:hAnsi="宋体"/>
          <w:b/>
          <w:sz w:val="40"/>
          <w:szCs w:val="40"/>
        </w:rPr>
      </w:pPr>
      <w:r>
        <w:rPr>
          <w:rFonts w:ascii="宋体" w:hAnsi="宋体"/>
          <w:b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2" o:spid="_x0000_s1027" type="#_x0000_t32" style="position:absolute;left:0;text-align:left;margin-left:0;margin-top:20.1pt;width:476.2pt;height:0;z-index:-251658240;mso-position-horizontal:center" o:gfxdata="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kVIqdMAAAAGAQAADwAAAAAAAAAB&#10;ACAAAAAiAAAAZHJzL2Rvd25yZXYueG1sUEsBAhQAFAAAAAgAh07iQCpCHCbcAQAAlgMAAA4AAAAA&#10;AAAAAQAgAAAAIgEAAGRycy9lMm9Eb2MueG1sUEsFBgAAAAAGAAYAWQEAAHAFAAAAAA==&#10;" o:allowoverlap="f" strokecolor="red" strokeweight="6pt"/>
        </w:pict>
      </w:r>
      <w:bookmarkEnd w:id="0"/>
      <w:bookmarkEnd w:id="1"/>
      <w:bookmarkEnd w:id="2"/>
    </w:p>
    <w:p w:rsidR="00457681" w:rsidRPr="009931F1" w:rsidRDefault="00BB3349" w:rsidP="00A7659B">
      <w:pPr>
        <w:spacing w:beforeLines="50" w:afterLines="50" w:line="360" w:lineRule="auto"/>
        <w:ind w:rightChars="-68" w:right="-143"/>
        <w:jc w:val="center"/>
        <w:rPr>
          <w:rFonts w:asciiTheme="majorEastAsia" w:eastAsiaTheme="majorEastAsia" w:hAnsiTheme="majorEastAsia"/>
          <w:b/>
          <w:color w:val="000000"/>
          <w:sz w:val="40"/>
          <w:szCs w:val="40"/>
        </w:rPr>
      </w:pPr>
      <w:r w:rsidRPr="009931F1">
        <w:rPr>
          <w:rFonts w:asciiTheme="majorEastAsia" w:eastAsiaTheme="majorEastAsia" w:hAnsiTheme="majorEastAsia" w:hint="eastAsia"/>
          <w:b/>
          <w:color w:val="000000"/>
          <w:sz w:val="40"/>
          <w:szCs w:val="40"/>
        </w:rPr>
        <w:t>管理科学与工程学院班级工作考核办法</w:t>
      </w:r>
      <w:r w:rsidR="00F72E7B" w:rsidRPr="009931F1">
        <w:rPr>
          <w:rFonts w:asciiTheme="majorEastAsia" w:eastAsiaTheme="majorEastAsia" w:hAnsiTheme="majorEastAsia" w:hint="eastAsia"/>
          <w:b/>
          <w:color w:val="000000"/>
          <w:sz w:val="40"/>
          <w:szCs w:val="40"/>
        </w:rPr>
        <w:t>（试行）</w:t>
      </w:r>
    </w:p>
    <w:p w:rsidR="009931F1" w:rsidRDefault="00BB3349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为推动我院班级工作考核的制度化、规范化和科学化，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客观、公正地评估班级建设的效果，增强班级工作的活力和班级凝聚力，同时结合管理科学与工程学院实际情况，客观</w:t>
      </w:r>
      <w:proofErr w:type="gramStart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考量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各年级班级的建设状况，</w:t>
      </w:r>
      <w:r w:rsidRPr="009931F1">
        <w:rPr>
          <w:rFonts w:ascii="仿宋" w:eastAsia="仿宋" w:hAnsi="仿宋" w:hint="eastAsia"/>
          <w:sz w:val="32"/>
          <w:szCs w:val="32"/>
        </w:rPr>
        <w:t>以促进我院各班级工作和学生教育管理工作卓有成效</w:t>
      </w:r>
      <w:r w:rsidR="001E7EB0" w:rsidRPr="009931F1">
        <w:rPr>
          <w:rFonts w:ascii="仿宋" w:eastAsia="仿宋" w:hAnsi="仿宋" w:hint="eastAsia"/>
          <w:sz w:val="32"/>
          <w:szCs w:val="32"/>
        </w:rPr>
        <w:t>的</w:t>
      </w:r>
      <w:r w:rsidRPr="009931F1">
        <w:rPr>
          <w:rFonts w:ascii="仿宋" w:eastAsia="仿宋" w:hAnsi="仿宋" w:hint="eastAsia"/>
          <w:sz w:val="32"/>
          <w:szCs w:val="32"/>
        </w:rPr>
        <w:t>开展，特制定本</w:t>
      </w:r>
      <w:r w:rsidR="001E7EB0" w:rsidRPr="009931F1">
        <w:rPr>
          <w:rFonts w:ascii="仿宋" w:eastAsia="仿宋" w:hAnsi="仿宋" w:hint="eastAsia"/>
          <w:sz w:val="32"/>
          <w:szCs w:val="32"/>
        </w:rPr>
        <w:t>考核</w:t>
      </w:r>
      <w:r w:rsidRPr="009931F1">
        <w:rPr>
          <w:rFonts w:ascii="仿宋" w:eastAsia="仿宋" w:hAnsi="仿宋" w:hint="eastAsia"/>
          <w:sz w:val="32"/>
          <w:szCs w:val="32"/>
        </w:rPr>
        <w:t>办法。</w:t>
      </w:r>
    </w:p>
    <w:p w:rsidR="00457681" w:rsidRPr="009931F1" w:rsidRDefault="009931F1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一、</w:t>
      </w:r>
      <w:r w:rsidR="00BB3349" w:rsidRPr="009931F1">
        <w:rPr>
          <w:rFonts w:ascii="仿宋" w:eastAsia="仿宋" w:hAnsi="仿宋" w:hint="eastAsia"/>
          <w:b/>
          <w:sz w:val="32"/>
          <w:szCs w:val="32"/>
        </w:rPr>
        <w:t>考核原则</w:t>
      </w:r>
    </w:p>
    <w:p w:rsidR="00457681" w:rsidRPr="009931F1" w:rsidRDefault="00BB3349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本着公开、公平、公正的原则，按不同的年级，全面考核各班级工作情况。</w:t>
      </w:r>
    </w:p>
    <w:p w:rsidR="00457681" w:rsidRPr="009931F1" w:rsidRDefault="009931F1" w:rsidP="009931F1">
      <w:pPr>
        <w:tabs>
          <w:tab w:val="left" w:pos="480"/>
        </w:tabs>
        <w:spacing w:line="560" w:lineRule="exact"/>
        <w:ind w:left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</w:t>
      </w:r>
      <w:r w:rsidR="00BB3349" w:rsidRPr="009931F1">
        <w:rPr>
          <w:rFonts w:ascii="仿宋" w:eastAsia="仿宋" w:hAnsi="仿宋" w:hint="eastAsia"/>
          <w:b/>
          <w:sz w:val="32"/>
          <w:szCs w:val="32"/>
        </w:rPr>
        <w:t>考核时间</w:t>
      </w:r>
    </w:p>
    <w:p w:rsidR="00457681" w:rsidRPr="009931F1" w:rsidRDefault="00BB3349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考核工作每</w:t>
      </w:r>
      <w:r w:rsidR="00DB4AC9" w:rsidRPr="009931F1">
        <w:rPr>
          <w:rFonts w:ascii="仿宋" w:eastAsia="仿宋" w:hAnsi="仿宋" w:hint="eastAsia"/>
          <w:sz w:val="32"/>
          <w:szCs w:val="32"/>
        </w:rPr>
        <w:t>学期</w:t>
      </w:r>
      <w:r w:rsidRPr="009931F1">
        <w:rPr>
          <w:rFonts w:ascii="仿宋" w:eastAsia="仿宋" w:hAnsi="仿宋" w:hint="eastAsia"/>
          <w:sz w:val="32"/>
          <w:szCs w:val="32"/>
        </w:rPr>
        <w:t>进行一次，每学期开学</w:t>
      </w:r>
      <w:r w:rsidR="00DB4AC9" w:rsidRPr="009931F1">
        <w:rPr>
          <w:rFonts w:ascii="仿宋" w:eastAsia="仿宋" w:hAnsi="仿宋" w:hint="eastAsia"/>
          <w:sz w:val="32"/>
          <w:szCs w:val="32"/>
        </w:rPr>
        <w:t>四</w:t>
      </w:r>
      <w:r w:rsidRPr="009931F1">
        <w:rPr>
          <w:rFonts w:ascii="仿宋" w:eastAsia="仿宋" w:hAnsi="仿宋" w:hint="eastAsia"/>
          <w:sz w:val="32"/>
          <w:szCs w:val="32"/>
        </w:rPr>
        <w:t>周内完成对上学期班级工作的考核。</w:t>
      </w:r>
    </w:p>
    <w:p w:rsidR="00457681" w:rsidRPr="009931F1" w:rsidRDefault="009931F1" w:rsidP="009931F1">
      <w:pPr>
        <w:tabs>
          <w:tab w:val="left" w:pos="480"/>
        </w:tabs>
        <w:spacing w:line="560" w:lineRule="exact"/>
        <w:ind w:left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</w:t>
      </w:r>
      <w:r w:rsidR="00BB3349" w:rsidRPr="009931F1">
        <w:rPr>
          <w:rFonts w:ascii="仿宋" w:eastAsia="仿宋" w:hAnsi="仿宋" w:hint="eastAsia"/>
          <w:b/>
          <w:sz w:val="32"/>
          <w:szCs w:val="32"/>
        </w:rPr>
        <w:t>考核指标</w:t>
      </w:r>
    </w:p>
    <w:p w:rsidR="00457681" w:rsidRPr="009931F1" w:rsidRDefault="00BB3349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班级工作考核指标为</w:t>
      </w:r>
      <w:r w:rsidRPr="009931F1">
        <w:rPr>
          <w:rFonts w:ascii="仿宋" w:eastAsia="仿宋" w:hAnsi="仿宋" w:cs="Arial"/>
          <w:kern w:val="0"/>
          <w:sz w:val="32"/>
          <w:szCs w:val="32"/>
        </w:rPr>
        <w:t>三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个一级指标：班级日常考核指标、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学生组织部门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打分、班级</w:t>
      </w:r>
      <w:r w:rsidR="006A3166" w:rsidRPr="009931F1">
        <w:rPr>
          <w:rFonts w:ascii="仿宋" w:eastAsia="仿宋" w:hAnsi="仿宋" w:cs="Arial" w:hint="eastAsia"/>
          <w:kern w:val="0"/>
          <w:sz w:val="32"/>
          <w:szCs w:val="32"/>
        </w:rPr>
        <w:t>现场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展示，各指标比例分别为4</w:t>
      </w:r>
      <w:r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Pr="009931F1">
        <w:rPr>
          <w:rFonts w:ascii="仿宋" w:eastAsia="仿宋" w:hAnsi="仿宋" w:cs="Arial"/>
          <w:kern w:val="0"/>
          <w:sz w:val="32"/>
          <w:szCs w:val="32"/>
        </w:rPr>
        <w:t>20%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、4</w:t>
      </w:r>
      <w:r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57681" w:rsidRPr="009931F1" w:rsidRDefault="00BB3349" w:rsidP="009931F1">
      <w:pPr>
        <w:pStyle w:val="a9"/>
        <w:widowControl/>
        <w:numPr>
          <w:ilvl w:val="0"/>
          <w:numId w:val="6"/>
        </w:numPr>
        <w:shd w:val="clear" w:color="auto" w:fill="FFFFFF"/>
        <w:spacing w:line="560" w:lineRule="exact"/>
        <w:ind w:left="0" w:firstLine="643"/>
        <w:rPr>
          <w:rFonts w:ascii="仿宋" w:eastAsia="仿宋" w:hAnsi="仿宋" w:cs="Arial"/>
          <w:b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班级日常考核</w:t>
      </w:r>
      <w:r w:rsidR="0010084E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评价</w:t>
      </w: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指标（占比4</w:t>
      </w:r>
      <w:r w:rsidRPr="009931F1">
        <w:rPr>
          <w:rFonts w:ascii="仿宋" w:eastAsia="仿宋" w:hAnsi="仿宋" w:cs="Arial"/>
          <w:b/>
          <w:kern w:val="0"/>
          <w:sz w:val="32"/>
          <w:szCs w:val="32"/>
        </w:rPr>
        <w:t>0%</w:t>
      </w: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）</w:t>
      </w:r>
    </w:p>
    <w:p w:rsidR="00457681" w:rsidRPr="009931F1" w:rsidRDefault="001E7EB0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此项</w:t>
      </w:r>
      <w:r w:rsidR="004C4BCB" w:rsidRPr="009931F1">
        <w:rPr>
          <w:rFonts w:ascii="仿宋" w:eastAsia="仿宋" w:hAnsi="仿宋" w:cs="Arial" w:hint="eastAsia"/>
          <w:kern w:val="0"/>
          <w:sz w:val="32"/>
          <w:szCs w:val="32"/>
        </w:rPr>
        <w:t>主要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包括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精神文明建设、学风建设、第二课堂活动、学生干部工作情况</w:t>
      </w:r>
      <w:r w:rsidR="004C4BCB" w:rsidRPr="009931F1">
        <w:rPr>
          <w:rFonts w:ascii="仿宋" w:eastAsia="仿宋" w:hAnsi="仿宋" w:cs="Arial" w:hint="eastAsia"/>
          <w:kern w:val="0"/>
          <w:sz w:val="32"/>
          <w:szCs w:val="32"/>
        </w:rPr>
        <w:t>等等，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各指标所占比例分别为</w:t>
      </w:r>
      <w:r w:rsidR="00BB3349" w:rsidRPr="009931F1">
        <w:rPr>
          <w:rFonts w:ascii="仿宋" w:eastAsia="仿宋" w:hAnsi="仿宋" w:cs="Arial"/>
          <w:kern w:val="0"/>
          <w:sz w:val="32"/>
          <w:szCs w:val="32"/>
        </w:rPr>
        <w:t>20%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、5</w:t>
      </w:r>
      <w:r w:rsidR="00BB3349" w:rsidRPr="009931F1">
        <w:rPr>
          <w:rFonts w:ascii="仿宋" w:eastAsia="仿宋" w:hAnsi="仿宋" w:cs="Arial"/>
          <w:kern w:val="0"/>
          <w:sz w:val="32"/>
          <w:szCs w:val="32"/>
        </w:rPr>
        <w:t>5%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、2</w:t>
      </w:r>
      <w:r w:rsidR="00BB3349"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、5</w:t>
      </w:r>
      <w:r w:rsidR="00BB3349" w:rsidRPr="009931F1">
        <w:rPr>
          <w:rFonts w:ascii="仿宋" w:eastAsia="仿宋" w:hAnsi="仿宋" w:cs="Arial"/>
          <w:kern w:val="0"/>
          <w:sz w:val="32"/>
          <w:szCs w:val="32"/>
        </w:rPr>
        <w:t>%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57681" w:rsidRPr="009931F1" w:rsidRDefault="00BB3349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各班级需根据</w:t>
      </w:r>
      <w:r w:rsidR="001E7EB0" w:rsidRPr="009931F1">
        <w:rPr>
          <w:rFonts w:ascii="仿宋" w:eastAsia="仿宋" w:hAnsi="仿宋" w:cs="Arial" w:hint="eastAsia"/>
          <w:kern w:val="0"/>
          <w:sz w:val="32"/>
          <w:szCs w:val="32"/>
        </w:rPr>
        <w:t>党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团</w:t>
      </w:r>
      <w:proofErr w:type="gramStart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学青各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部门提供的班级参与活动情况排名表填写《附件1</w:t>
      </w:r>
      <w:r w:rsidRPr="009931F1">
        <w:rPr>
          <w:rFonts w:ascii="仿宋" w:eastAsia="仿宋" w:hAnsi="仿宋" w:cs="Arial"/>
          <w:kern w:val="0"/>
          <w:sz w:val="32"/>
          <w:szCs w:val="32"/>
        </w:rPr>
        <w:t>: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班级日常考核指标评分表》进行加权打分（每次活动后各部门将统计各班级的参与及获奖情况</w:t>
      </w:r>
      <w:r w:rsidR="001E7EB0" w:rsidRPr="009931F1">
        <w:rPr>
          <w:rFonts w:ascii="仿宋" w:eastAsia="仿宋" w:hAnsi="仿宋" w:cs="Arial" w:hint="eastAsia"/>
          <w:kern w:val="0"/>
          <w:sz w:val="32"/>
          <w:szCs w:val="32"/>
        </w:rPr>
        <w:t>进行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综合排序并将排名表进行公示）。如团支部风采大赛，由院团委宣传部统计各班级参与情况及获奖情况，对该项比赛，同年级的班级进行排名，排名第一的班级为100分，每递减一个名次分数相应减少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5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分。具体项目详见《班级日常考核指标评分表》，各班填写此表后，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在规定时间内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交由学生会办公室工作人员，由工作人员计算各部分最终总得分，乘以各部分权重，将结果相加，便为班级量化考核指标的最终得分。</w:t>
      </w:r>
      <w:r w:rsidR="00480E21" w:rsidRPr="009931F1">
        <w:rPr>
          <w:rFonts w:ascii="仿宋" w:eastAsia="仿宋" w:hAnsi="仿宋" w:cs="Arial" w:hint="eastAsia"/>
          <w:kern w:val="0"/>
          <w:sz w:val="32"/>
          <w:szCs w:val="32"/>
        </w:rPr>
        <w:t>此项占总成绩的4</w:t>
      </w:r>
      <w:r w:rsidR="00480E21"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="00480E21"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57681" w:rsidRPr="009931F1" w:rsidRDefault="00DB4AC9" w:rsidP="009931F1">
      <w:pPr>
        <w:pStyle w:val="a9"/>
        <w:widowControl/>
        <w:numPr>
          <w:ilvl w:val="0"/>
          <w:numId w:val="6"/>
        </w:numPr>
        <w:shd w:val="clear" w:color="auto" w:fill="FFFFFF"/>
        <w:spacing w:line="560" w:lineRule="exact"/>
        <w:ind w:left="0" w:firstLine="643"/>
        <w:rPr>
          <w:rFonts w:ascii="仿宋" w:eastAsia="仿宋" w:hAnsi="仿宋" w:cs="Arial"/>
          <w:b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学生组织部门</w:t>
      </w:r>
      <w:r w:rsidR="0010084E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评价</w:t>
      </w:r>
      <w:r w:rsidR="00BB3349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打分（占比2</w:t>
      </w:r>
      <w:r w:rsidR="00BB3349" w:rsidRPr="009931F1">
        <w:rPr>
          <w:rFonts w:ascii="仿宋" w:eastAsia="仿宋" w:hAnsi="仿宋" w:cs="Arial"/>
          <w:b/>
          <w:kern w:val="0"/>
          <w:sz w:val="32"/>
          <w:szCs w:val="32"/>
        </w:rPr>
        <w:t>0%</w:t>
      </w:r>
      <w:r w:rsidR="00BB3349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）</w:t>
      </w:r>
    </w:p>
    <w:p w:rsidR="00457681" w:rsidRPr="009931F1" w:rsidRDefault="00BB3349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kern w:val="0"/>
          <w:sz w:val="32"/>
          <w:szCs w:val="32"/>
        </w:rPr>
        <w:t>此项由</w:t>
      </w:r>
      <w:proofErr w:type="gramStart"/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党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团学青组织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主席团及各部门部长根据各班平时表现情况对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各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班级进行打分，党团</w:t>
      </w:r>
      <w:proofErr w:type="gramStart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学青各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部门将本部门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上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一学期</w:t>
      </w:r>
      <w:proofErr w:type="gramStart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内记录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的班级材料汇总，与相关班委成员核对无误后，根据班级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日常活动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表现情况，对班级进行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综合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打分</w:t>
      </w:r>
      <w:r w:rsidR="00DB4AC9" w:rsidRPr="009931F1">
        <w:rPr>
          <w:rFonts w:ascii="仿宋" w:eastAsia="仿宋" w:hAnsi="仿宋" w:cs="Arial" w:hint="eastAsia"/>
          <w:kern w:val="0"/>
          <w:sz w:val="32"/>
          <w:szCs w:val="32"/>
        </w:rPr>
        <w:t>。计分方法：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去掉一个最低分、一个最高分，计算平均得分，即为班级此部分最终得分</w:t>
      </w:r>
      <w:r w:rsidR="00480E21"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此项占总成绩的2</w:t>
      </w:r>
      <w:r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57681" w:rsidRPr="009931F1" w:rsidRDefault="0010084E" w:rsidP="009931F1">
      <w:pPr>
        <w:widowControl/>
        <w:shd w:val="clear" w:color="auto" w:fill="FFFFFF"/>
        <w:spacing w:line="560" w:lineRule="exact"/>
        <w:ind w:firstLineChars="200" w:firstLine="643"/>
        <w:rPr>
          <w:rFonts w:ascii="仿宋" w:eastAsia="仿宋" w:hAnsi="仿宋" w:cs="Arial"/>
          <w:b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（三）</w:t>
      </w:r>
      <w:r w:rsidRPr="009931F1">
        <w:rPr>
          <w:rFonts w:ascii="仿宋" w:eastAsia="仿宋" w:hAnsi="仿宋" w:cs="Arial"/>
          <w:b/>
          <w:kern w:val="0"/>
          <w:sz w:val="32"/>
          <w:szCs w:val="32"/>
        </w:rPr>
        <w:t>班级</w:t>
      </w: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现场展示评价打分</w:t>
      </w:r>
      <w:r w:rsidR="00BB3349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（占比4</w:t>
      </w:r>
      <w:r w:rsidR="00BB3349" w:rsidRPr="009931F1">
        <w:rPr>
          <w:rFonts w:ascii="仿宋" w:eastAsia="仿宋" w:hAnsi="仿宋" w:cs="Arial"/>
          <w:b/>
          <w:kern w:val="0"/>
          <w:sz w:val="32"/>
          <w:szCs w:val="32"/>
        </w:rPr>
        <w:t>0%</w:t>
      </w:r>
      <w:r w:rsidR="00BB3349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）</w:t>
      </w:r>
    </w:p>
    <w:p w:rsidR="00457681" w:rsidRPr="009931F1" w:rsidRDefault="00BB3349" w:rsidP="009931F1">
      <w:pPr>
        <w:widowControl/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kern w:val="0"/>
          <w:sz w:val="32"/>
          <w:szCs w:val="32"/>
        </w:rPr>
        <w:t>此项</w:t>
      </w:r>
      <w:r w:rsidRPr="009931F1">
        <w:rPr>
          <w:rFonts w:ascii="仿宋" w:eastAsia="仿宋" w:hAnsi="仿宋" w:cs="Arial"/>
          <w:kern w:val="0"/>
          <w:sz w:val="32"/>
          <w:szCs w:val="32"/>
        </w:rPr>
        <w:t>指班级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负责人</w:t>
      </w:r>
      <w:r w:rsidRPr="009931F1">
        <w:rPr>
          <w:rFonts w:ascii="仿宋" w:eastAsia="仿宋" w:hAnsi="仿宋" w:cs="Arial"/>
          <w:kern w:val="0"/>
          <w:sz w:val="32"/>
          <w:szCs w:val="32"/>
        </w:rPr>
        <w:t>通过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PPT或视频的方式来展示班级的整体风貌，此外还需提供说明班级整体风貌的《安徽财经大学管理科学与工程学院</w:t>
      </w:r>
      <w:r w:rsidRPr="009931F1">
        <w:rPr>
          <w:rFonts w:ascii="仿宋" w:eastAsia="仿宋" w:hAnsi="仿宋" w:cs="Arial"/>
          <w:kern w:val="0"/>
          <w:sz w:val="32"/>
          <w:szCs w:val="32"/>
        </w:rPr>
        <w:t>XX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班级情况说明书》。此项着重考察班级凝聚力与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集体荣誉感，届时由评委根据现场展示及班级提供的《安徽财经大学管理科学与工程学院</w:t>
      </w:r>
      <w:r w:rsidRPr="009931F1">
        <w:rPr>
          <w:rFonts w:ascii="仿宋" w:eastAsia="仿宋" w:hAnsi="仿宋" w:cs="Arial"/>
          <w:kern w:val="0"/>
          <w:sz w:val="32"/>
          <w:szCs w:val="32"/>
        </w:rPr>
        <w:t>XX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班级情况说明书》进行打分，详细《安徽财经大学管理科学与工程学院</w:t>
      </w:r>
      <w:r w:rsidRPr="009931F1">
        <w:rPr>
          <w:rFonts w:ascii="仿宋" w:eastAsia="仿宋" w:hAnsi="仿宋" w:cs="Arial"/>
          <w:kern w:val="0"/>
          <w:sz w:val="32"/>
          <w:szCs w:val="32"/>
        </w:rPr>
        <w:t>XX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班级情况说明书》书写模板见附件2，各班级可在此基础上进行增添丰富内容，</w:t>
      </w:r>
      <w:r w:rsidRPr="009931F1">
        <w:rPr>
          <w:rFonts w:ascii="仿宋" w:eastAsia="仿宋" w:hAnsi="仿宋" w:cs="Arial"/>
          <w:kern w:val="0"/>
          <w:sz w:val="32"/>
          <w:szCs w:val="32"/>
        </w:rPr>
        <w:t>PPT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或视频</w:t>
      </w:r>
      <w:proofErr w:type="gramStart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展示占此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部分的</w:t>
      </w:r>
      <w:r w:rsidRPr="009931F1">
        <w:rPr>
          <w:rFonts w:ascii="仿宋" w:eastAsia="仿宋" w:hAnsi="仿宋" w:cs="Arial"/>
          <w:kern w:val="0"/>
          <w:sz w:val="32"/>
          <w:szCs w:val="32"/>
        </w:rPr>
        <w:t>60%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，班级情况说明书占此部分的4</w:t>
      </w:r>
      <w:r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  <w:r w:rsidR="00480E21" w:rsidRPr="009931F1">
        <w:rPr>
          <w:rFonts w:ascii="仿宋" w:eastAsia="仿宋" w:hAnsi="仿宋" w:cs="Arial" w:hint="eastAsia"/>
          <w:kern w:val="0"/>
          <w:sz w:val="32"/>
          <w:szCs w:val="32"/>
        </w:rPr>
        <w:t>此项占总成绩的4</w:t>
      </w:r>
      <w:r w:rsidR="00480E21" w:rsidRPr="009931F1">
        <w:rPr>
          <w:rFonts w:ascii="仿宋" w:eastAsia="仿宋" w:hAnsi="仿宋" w:cs="Arial"/>
          <w:kern w:val="0"/>
          <w:sz w:val="32"/>
          <w:szCs w:val="32"/>
        </w:rPr>
        <w:t>0%</w:t>
      </w:r>
      <w:r w:rsidR="00480E21" w:rsidRPr="009931F1">
        <w:rPr>
          <w:rFonts w:ascii="仿宋" w:eastAsia="仿宋" w:hAnsi="仿宋" w:cs="Arial" w:hint="eastAsia"/>
          <w:kern w:val="0"/>
          <w:sz w:val="32"/>
          <w:szCs w:val="32"/>
        </w:rPr>
        <w:t>。</w:t>
      </w:r>
    </w:p>
    <w:p w:rsidR="00457681" w:rsidRPr="009931F1" w:rsidRDefault="003E737F" w:rsidP="003E737F">
      <w:pPr>
        <w:tabs>
          <w:tab w:val="left" w:pos="480"/>
        </w:tabs>
        <w:spacing w:line="560" w:lineRule="exact"/>
        <w:ind w:left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</w:t>
      </w:r>
      <w:r w:rsidR="00BB3349" w:rsidRPr="009931F1">
        <w:rPr>
          <w:rFonts w:ascii="仿宋" w:eastAsia="仿宋" w:hAnsi="仿宋" w:hint="eastAsia"/>
          <w:b/>
          <w:sz w:val="32"/>
          <w:szCs w:val="32"/>
        </w:rPr>
        <w:t>考核组织</w:t>
      </w:r>
    </w:p>
    <w:p w:rsidR="00457681" w:rsidRPr="009931F1" w:rsidRDefault="00BB3349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班级考核由</w:t>
      </w:r>
      <w:r w:rsidR="00796E04" w:rsidRPr="009931F1">
        <w:rPr>
          <w:rFonts w:ascii="仿宋" w:eastAsia="仿宋" w:hAnsi="仿宋" w:hint="eastAsia"/>
          <w:sz w:val="32"/>
          <w:szCs w:val="32"/>
        </w:rPr>
        <w:t>学院</w:t>
      </w:r>
      <w:r w:rsidRPr="009931F1">
        <w:rPr>
          <w:rFonts w:ascii="仿宋" w:eastAsia="仿宋" w:hAnsi="仿宋" w:hint="eastAsia"/>
          <w:sz w:val="32"/>
          <w:szCs w:val="32"/>
        </w:rPr>
        <w:t>党委领导，学院班级考核领导小组具体实施。领导小组成员：</w:t>
      </w:r>
      <w:r w:rsidR="004C4BCB" w:rsidRPr="009931F1">
        <w:rPr>
          <w:rFonts w:ascii="仿宋" w:eastAsia="仿宋" w:hAnsi="仿宋" w:hint="eastAsia"/>
          <w:sz w:val="32"/>
          <w:szCs w:val="32"/>
        </w:rPr>
        <w:t>院党委书记</w:t>
      </w:r>
      <w:r w:rsidRPr="009931F1">
        <w:rPr>
          <w:rFonts w:ascii="仿宋" w:eastAsia="仿宋" w:hAnsi="仿宋" w:hint="eastAsia"/>
          <w:sz w:val="32"/>
          <w:szCs w:val="32"/>
        </w:rPr>
        <w:t>、</w:t>
      </w:r>
      <w:r w:rsidR="004C4BCB" w:rsidRPr="009931F1">
        <w:rPr>
          <w:rFonts w:ascii="仿宋" w:eastAsia="仿宋" w:hAnsi="仿宋" w:hint="eastAsia"/>
          <w:sz w:val="32"/>
          <w:szCs w:val="32"/>
        </w:rPr>
        <w:t>副书记</w:t>
      </w:r>
      <w:r w:rsidRPr="009931F1">
        <w:rPr>
          <w:rFonts w:ascii="仿宋" w:eastAsia="仿宋" w:hAnsi="仿宋" w:hint="eastAsia"/>
          <w:sz w:val="32"/>
          <w:szCs w:val="32"/>
        </w:rPr>
        <w:t>、</w:t>
      </w:r>
      <w:r w:rsidR="004C4BCB" w:rsidRPr="009931F1">
        <w:rPr>
          <w:rFonts w:ascii="仿宋" w:eastAsia="仿宋" w:hAnsi="仿宋" w:hint="eastAsia"/>
          <w:sz w:val="32"/>
          <w:szCs w:val="32"/>
        </w:rPr>
        <w:t>团委书记</w:t>
      </w:r>
      <w:r w:rsidR="00796E04" w:rsidRPr="009931F1">
        <w:rPr>
          <w:rFonts w:ascii="仿宋" w:eastAsia="仿宋" w:hAnsi="仿宋" w:hint="eastAsia"/>
          <w:sz w:val="32"/>
          <w:szCs w:val="32"/>
        </w:rPr>
        <w:t>，全体班主任（辅导员），团委副书记，学生会主席，</w:t>
      </w:r>
      <w:proofErr w:type="gramStart"/>
      <w:r w:rsidR="00796E04" w:rsidRPr="009931F1">
        <w:rPr>
          <w:rFonts w:ascii="仿宋" w:eastAsia="仿宋" w:hAnsi="仿宋" w:hint="eastAsia"/>
          <w:sz w:val="32"/>
          <w:szCs w:val="32"/>
        </w:rPr>
        <w:t>青协理事长</w:t>
      </w:r>
      <w:proofErr w:type="gramEnd"/>
      <w:r w:rsidRPr="009931F1">
        <w:rPr>
          <w:rFonts w:ascii="仿宋" w:eastAsia="仿宋" w:hAnsi="仿宋" w:hint="eastAsia"/>
          <w:sz w:val="32"/>
          <w:szCs w:val="32"/>
        </w:rPr>
        <w:t>。</w:t>
      </w:r>
    </w:p>
    <w:p w:rsidR="00457681" w:rsidRPr="009931F1" w:rsidRDefault="003E737F" w:rsidP="003E737F">
      <w:pPr>
        <w:pStyle w:val="a9"/>
        <w:tabs>
          <w:tab w:val="left" w:pos="480"/>
        </w:tabs>
        <w:spacing w:line="560" w:lineRule="exact"/>
        <w:ind w:left="643" w:firstLineChars="0" w:firstLine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</w:t>
      </w:r>
      <w:r w:rsidR="00BB3349" w:rsidRPr="009931F1">
        <w:rPr>
          <w:rFonts w:ascii="仿宋" w:eastAsia="仿宋" w:hAnsi="仿宋" w:hint="eastAsia"/>
          <w:b/>
          <w:sz w:val="32"/>
          <w:szCs w:val="32"/>
        </w:rPr>
        <w:t>考核程序</w:t>
      </w:r>
    </w:p>
    <w:p w:rsidR="00457681" w:rsidRPr="009931F1" w:rsidRDefault="00BB3349" w:rsidP="009931F1">
      <w:pPr>
        <w:pStyle w:val="a9"/>
        <w:widowControl/>
        <w:numPr>
          <w:ilvl w:val="0"/>
          <w:numId w:val="3"/>
        </w:numPr>
        <w:shd w:val="clear" w:color="auto" w:fill="FFFFFF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班级量化考核</w:t>
      </w:r>
      <w:r w:rsidRPr="009931F1">
        <w:rPr>
          <w:rFonts w:ascii="仿宋" w:eastAsia="仿宋" w:hAnsi="仿宋" w:hint="eastAsia"/>
          <w:sz w:val="32"/>
          <w:szCs w:val="32"/>
        </w:rPr>
        <w:t>。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各班级根据党团</w:t>
      </w:r>
      <w:proofErr w:type="gramStart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学青各</w:t>
      </w:r>
      <w:proofErr w:type="gramEnd"/>
      <w:r w:rsidRPr="009931F1">
        <w:rPr>
          <w:rFonts w:ascii="仿宋" w:eastAsia="仿宋" w:hAnsi="仿宋" w:cs="Arial" w:hint="eastAsia"/>
          <w:kern w:val="0"/>
          <w:sz w:val="32"/>
          <w:szCs w:val="32"/>
        </w:rPr>
        <w:t>部门提供的班级参与活动情况排名表填写《附件1</w:t>
      </w:r>
      <w:r w:rsidRPr="009931F1">
        <w:rPr>
          <w:rFonts w:ascii="仿宋" w:eastAsia="仿宋" w:hAnsi="仿宋" w:cs="Arial"/>
          <w:kern w:val="0"/>
          <w:sz w:val="32"/>
          <w:szCs w:val="32"/>
        </w:rPr>
        <w:t>:</w:t>
      </w:r>
      <w:r w:rsidR="0010084E" w:rsidRPr="009931F1">
        <w:rPr>
          <w:rFonts w:ascii="仿宋" w:eastAsia="仿宋" w:hAnsi="仿宋" w:cs="Arial" w:hint="eastAsia"/>
          <w:kern w:val="0"/>
          <w:sz w:val="32"/>
          <w:szCs w:val="32"/>
        </w:rPr>
        <w:t>管理科学与工程学院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班级日常考核指标评分表》进行加权打分。</w:t>
      </w:r>
    </w:p>
    <w:p w:rsidR="00457681" w:rsidRPr="009931F1" w:rsidRDefault="00480E21" w:rsidP="009931F1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学生组织</w:t>
      </w:r>
      <w:r w:rsidR="00BB3349" w:rsidRPr="009931F1">
        <w:rPr>
          <w:rFonts w:ascii="仿宋" w:eastAsia="仿宋" w:hAnsi="仿宋" w:hint="eastAsia"/>
          <w:sz w:val="32"/>
          <w:szCs w:val="32"/>
        </w:rPr>
        <w:t>打分。学院党、团、学、青组织</w:t>
      </w:r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主席团及各部门部长对班级进行打分，去掉最高分最低分取平均分。</w:t>
      </w:r>
      <w:r w:rsidR="00BB3349" w:rsidRPr="009931F1">
        <w:rPr>
          <w:rFonts w:ascii="仿宋" w:eastAsia="仿宋" w:hAnsi="仿宋" w:hint="eastAsia"/>
          <w:sz w:val="32"/>
          <w:szCs w:val="32"/>
        </w:rPr>
        <w:t>各组织之间进行监督互查，最终将班级评分提交至学院考核领导小组</w:t>
      </w:r>
      <w:r w:rsidRPr="009931F1">
        <w:rPr>
          <w:rFonts w:ascii="仿宋" w:eastAsia="仿宋" w:hAnsi="仿宋" w:hint="eastAsia"/>
          <w:sz w:val="32"/>
          <w:szCs w:val="32"/>
        </w:rPr>
        <w:t>审核</w:t>
      </w:r>
      <w:r w:rsidR="00BB3349" w:rsidRPr="009931F1">
        <w:rPr>
          <w:rFonts w:ascii="仿宋" w:eastAsia="仿宋" w:hAnsi="仿宋" w:hint="eastAsia"/>
          <w:sz w:val="32"/>
          <w:szCs w:val="32"/>
        </w:rPr>
        <w:t>。</w:t>
      </w:r>
    </w:p>
    <w:p w:rsidR="00457681" w:rsidRPr="009931F1" w:rsidRDefault="00BB3349" w:rsidP="009931F1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Chars="200" w:firstLine="640"/>
        <w:rPr>
          <w:rFonts w:ascii="仿宋" w:eastAsia="仿宋" w:hAnsi="仿宋" w:cs="Arial"/>
          <w:bCs/>
          <w:kern w:val="0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班级风采展示，各班级通过PPT、视频等方式展示班级风貌并提交班级情况的书面说明材料，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由学院考核领导小组进行现场打分并汇总，去掉一个最低分、一个最高分，计算平均得分，即为班级此部分最终得分。</w:t>
      </w:r>
    </w:p>
    <w:p w:rsidR="00457681" w:rsidRPr="009931F1" w:rsidRDefault="00BB3349" w:rsidP="009931F1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lastRenderedPageBreak/>
        <w:t>学院考核领导小组开会检查复核结果，综合三部分成绩，</w:t>
      </w:r>
      <w:r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针对</w:t>
      </w:r>
      <w:proofErr w:type="gramStart"/>
      <w:r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不</w:t>
      </w:r>
      <w:proofErr w:type="gramEnd"/>
      <w:r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同年级不同阶段的实际情况，结合审核结果在同年级之间考评，</w:t>
      </w:r>
      <w:r w:rsidRPr="009931F1">
        <w:rPr>
          <w:rFonts w:ascii="仿宋" w:eastAsia="仿宋" w:hAnsi="仿宋" w:hint="eastAsia"/>
          <w:sz w:val="32"/>
          <w:szCs w:val="32"/>
        </w:rPr>
        <w:t>根据积分情况进行最终评定。</w:t>
      </w:r>
    </w:p>
    <w:p w:rsidR="00457681" w:rsidRPr="009931F1" w:rsidRDefault="00BB3349" w:rsidP="009931F1">
      <w:pPr>
        <w:widowControl/>
        <w:numPr>
          <w:ilvl w:val="0"/>
          <w:numId w:val="3"/>
        </w:numPr>
        <w:shd w:val="clear" w:color="auto" w:fill="FFFFFF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考核结果发至各班级和学院网站向全院同学</w:t>
      </w:r>
      <w:r w:rsidR="001E7EB0" w:rsidRPr="009931F1">
        <w:rPr>
          <w:rFonts w:ascii="仿宋" w:eastAsia="仿宋" w:hAnsi="仿宋" w:hint="eastAsia"/>
          <w:sz w:val="32"/>
          <w:szCs w:val="32"/>
        </w:rPr>
        <w:t>公示</w:t>
      </w:r>
      <w:r w:rsidRPr="009931F1">
        <w:rPr>
          <w:rFonts w:ascii="仿宋" w:eastAsia="仿宋" w:hAnsi="仿宋" w:hint="eastAsia"/>
          <w:sz w:val="32"/>
          <w:szCs w:val="32"/>
        </w:rPr>
        <w:t>，接受</w:t>
      </w:r>
      <w:r w:rsidR="00480E21" w:rsidRPr="009931F1">
        <w:rPr>
          <w:rFonts w:ascii="仿宋" w:eastAsia="仿宋" w:hAnsi="仿宋" w:hint="eastAsia"/>
          <w:sz w:val="32"/>
          <w:szCs w:val="32"/>
        </w:rPr>
        <w:t>全体师生</w:t>
      </w:r>
      <w:r w:rsidRPr="009931F1">
        <w:rPr>
          <w:rFonts w:ascii="仿宋" w:eastAsia="仿宋" w:hAnsi="仿宋" w:hint="eastAsia"/>
          <w:sz w:val="32"/>
          <w:szCs w:val="32"/>
        </w:rPr>
        <w:t>监督</w:t>
      </w:r>
      <w:r w:rsidR="00480E21" w:rsidRPr="009931F1">
        <w:rPr>
          <w:rFonts w:ascii="仿宋" w:eastAsia="仿宋" w:hAnsi="仿宋" w:hint="eastAsia"/>
          <w:sz w:val="32"/>
          <w:szCs w:val="32"/>
        </w:rPr>
        <w:t>，公示无异议后上报学院党政联席会审议</w:t>
      </w:r>
      <w:r w:rsidRPr="009931F1">
        <w:rPr>
          <w:rFonts w:ascii="仿宋" w:eastAsia="仿宋" w:hAnsi="仿宋" w:hint="eastAsia"/>
          <w:sz w:val="32"/>
          <w:szCs w:val="32"/>
        </w:rPr>
        <w:t>。</w:t>
      </w:r>
    </w:p>
    <w:p w:rsidR="00457681" w:rsidRPr="009931F1" w:rsidRDefault="003E737F" w:rsidP="003E737F">
      <w:pPr>
        <w:pStyle w:val="a9"/>
        <w:tabs>
          <w:tab w:val="left" w:pos="480"/>
        </w:tabs>
        <w:spacing w:line="560" w:lineRule="exact"/>
        <w:ind w:left="643" w:firstLineChars="0" w:firstLine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六、</w:t>
      </w:r>
      <w:r w:rsidR="00BB3349" w:rsidRPr="009931F1">
        <w:rPr>
          <w:rFonts w:ascii="仿宋" w:eastAsia="仿宋" w:hAnsi="仿宋" w:hint="eastAsia"/>
          <w:b/>
          <w:sz w:val="32"/>
          <w:szCs w:val="32"/>
        </w:rPr>
        <w:t>考核结果及运用</w:t>
      </w:r>
    </w:p>
    <w:p w:rsidR="0010084E" w:rsidRPr="009931F1" w:rsidRDefault="0010084E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（一）</w:t>
      </w:r>
      <w:r w:rsidR="00BB3349" w:rsidRPr="009931F1">
        <w:rPr>
          <w:rFonts w:ascii="仿宋" w:eastAsia="仿宋" w:hAnsi="仿宋" w:hint="eastAsia"/>
          <w:sz w:val="32"/>
          <w:szCs w:val="32"/>
        </w:rPr>
        <w:t>班级工作考核结果作为学院团学工作资料存档，班级考</w:t>
      </w:r>
      <w:r w:rsidRPr="009931F1">
        <w:rPr>
          <w:rFonts w:ascii="仿宋" w:eastAsia="仿宋" w:hAnsi="仿宋" w:hint="eastAsia"/>
          <w:sz w:val="32"/>
          <w:szCs w:val="32"/>
        </w:rPr>
        <w:t>核排名作为评比优秀辅导员、优秀班主任、先进班集体的重要参照依据。</w:t>
      </w:r>
    </w:p>
    <w:p w:rsidR="0010084E" w:rsidRPr="009931F1" w:rsidRDefault="00BB3349" w:rsidP="009931F1">
      <w:pPr>
        <w:pStyle w:val="a9"/>
        <w:numPr>
          <w:ilvl w:val="0"/>
          <w:numId w:val="13"/>
        </w:numPr>
        <w:spacing w:line="560" w:lineRule="exact"/>
        <w:ind w:left="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学院在以上工作的基础上，对成绩突出的班级进行奖励：</w:t>
      </w:r>
    </w:p>
    <w:p w:rsidR="0010084E" w:rsidRPr="009931F1" w:rsidRDefault="0010084E" w:rsidP="009931F1">
      <w:pPr>
        <w:spacing w:line="560" w:lineRule="exact"/>
        <w:ind w:firstLineChars="200" w:firstLine="640"/>
        <w:rPr>
          <w:rFonts w:ascii="仿宋" w:eastAsia="仿宋" w:hAnsi="仿宋" w:cs="Arial"/>
          <w:bCs/>
          <w:kern w:val="0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1、</w:t>
      </w:r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对每个学期、每个年级总分占前</w:t>
      </w:r>
      <w:r w:rsidR="001E7EB0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15</w:t>
      </w:r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%（可四舍五入）的班级，在下学期分配单项</w:t>
      </w:r>
      <w:proofErr w:type="gramStart"/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奖指标</w:t>
      </w:r>
      <w:proofErr w:type="gramEnd"/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时</w:t>
      </w:r>
      <w:r w:rsidR="001E7EB0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多</w:t>
      </w:r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给予1个名额的奖励。</w:t>
      </w:r>
    </w:p>
    <w:p w:rsidR="0010084E" w:rsidRPr="009931F1" w:rsidRDefault="0010084E" w:rsidP="009931F1">
      <w:pPr>
        <w:spacing w:line="560" w:lineRule="exact"/>
        <w:ind w:firstLineChars="200" w:firstLine="640"/>
        <w:rPr>
          <w:rFonts w:ascii="仿宋" w:eastAsia="仿宋" w:hAnsi="仿宋" w:cs="Arial"/>
          <w:bCs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2、</w:t>
      </w:r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对每个学期、每个年级总分占前</w:t>
      </w:r>
      <w:r w:rsidR="001E7EB0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15</w:t>
      </w:r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%（可四舍五入）的班级，在下学期评选优秀文明宿舍时多给予1个指标的奖励。</w:t>
      </w:r>
    </w:p>
    <w:p w:rsidR="00457681" w:rsidRPr="009931F1" w:rsidRDefault="0010084E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3、</w:t>
      </w:r>
      <w:r w:rsidR="00BB3349" w:rsidRPr="009931F1">
        <w:rPr>
          <w:rFonts w:ascii="仿宋" w:eastAsia="仿宋" w:hAnsi="仿宋" w:cs="Arial" w:hint="eastAsia"/>
          <w:bCs/>
          <w:kern w:val="0"/>
          <w:sz w:val="32"/>
          <w:szCs w:val="32"/>
        </w:rPr>
        <w:t>对每个学期、每个年级总分第一名的班级，追加学期班费1000元的奖励。</w:t>
      </w:r>
    </w:p>
    <w:p w:rsidR="00457681" w:rsidRPr="009931F1" w:rsidRDefault="00BB3349" w:rsidP="009931F1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931F1">
        <w:rPr>
          <w:rFonts w:ascii="仿宋" w:eastAsia="仿宋" w:hAnsi="仿宋" w:hint="eastAsia"/>
          <w:b/>
          <w:sz w:val="32"/>
          <w:szCs w:val="32"/>
        </w:rPr>
        <w:t>七、</w:t>
      </w:r>
      <w:r w:rsidRPr="009931F1">
        <w:rPr>
          <w:rFonts w:ascii="仿宋" w:eastAsia="仿宋" w:hAnsi="仿宋" w:cs="黑体" w:hint="eastAsia"/>
          <w:b/>
          <w:sz w:val="32"/>
          <w:szCs w:val="32"/>
        </w:rPr>
        <w:t>附则</w:t>
      </w:r>
    </w:p>
    <w:p w:rsidR="00457681" w:rsidRPr="009931F1" w:rsidRDefault="00BB3349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cs="宋体"/>
          <w:sz w:val="32"/>
          <w:szCs w:val="32"/>
        </w:rPr>
        <w:t>1.</w:t>
      </w:r>
      <w:proofErr w:type="gramStart"/>
      <w:r w:rsidRPr="009931F1">
        <w:rPr>
          <w:rFonts w:ascii="仿宋" w:eastAsia="仿宋" w:hAnsi="仿宋" w:cs="宋体" w:hint="eastAsia"/>
          <w:sz w:val="32"/>
          <w:szCs w:val="32"/>
        </w:rPr>
        <w:t>本考核</w:t>
      </w:r>
      <w:proofErr w:type="gramEnd"/>
      <w:r w:rsidRPr="009931F1">
        <w:rPr>
          <w:rFonts w:ascii="仿宋" w:eastAsia="仿宋" w:hAnsi="仿宋" w:cs="宋体" w:hint="eastAsia"/>
          <w:sz w:val="32"/>
          <w:szCs w:val="32"/>
        </w:rPr>
        <w:t>办法由管理科学与工程学院负责解释。</w:t>
      </w:r>
    </w:p>
    <w:p w:rsidR="00457681" w:rsidRPr="009931F1" w:rsidRDefault="00BB3349" w:rsidP="009931F1">
      <w:pPr>
        <w:spacing w:line="56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9931F1">
        <w:rPr>
          <w:rFonts w:ascii="仿宋" w:eastAsia="仿宋" w:hAnsi="仿宋" w:cs="宋体"/>
          <w:sz w:val="32"/>
          <w:szCs w:val="32"/>
        </w:rPr>
        <w:t>2.</w:t>
      </w:r>
      <w:proofErr w:type="gramStart"/>
      <w:r w:rsidRPr="009931F1">
        <w:rPr>
          <w:rFonts w:ascii="仿宋" w:eastAsia="仿宋" w:hAnsi="仿宋" w:cs="宋体" w:hint="eastAsia"/>
          <w:sz w:val="32"/>
          <w:szCs w:val="32"/>
        </w:rPr>
        <w:t>本考核</w:t>
      </w:r>
      <w:proofErr w:type="gramEnd"/>
      <w:r w:rsidRPr="009931F1">
        <w:rPr>
          <w:rFonts w:ascii="仿宋" w:eastAsia="仿宋" w:hAnsi="仿宋" w:cs="宋体" w:hint="eastAsia"/>
          <w:sz w:val="32"/>
          <w:szCs w:val="32"/>
        </w:rPr>
        <w:t>办法自公布之日起实施。</w:t>
      </w:r>
    </w:p>
    <w:p w:rsidR="0010084E" w:rsidRPr="009931F1" w:rsidRDefault="0010084E" w:rsidP="009931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0084E" w:rsidRPr="009931F1" w:rsidRDefault="00BB3349" w:rsidP="009931F1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931F1">
        <w:rPr>
          <w:rFonts w:ascii="仿宋" w:eastAsia="仿宋" w:hAnsi="仿宋" w:hint="eastAsia"/>
          <w:b/>
          <w:sz w:val="32"/>
          <w:szCs w:val="32"/>
        </w:rPr>
        <w:t>附件1</w:t>
      </w:r>
      <w:r w:rsidRPr="009931F1">
        <w:rPr>
          <w:rFonts w:ascii="仿宋" w:eastAsia="仿宋" w:hAnsi="仿宋"/>
          <w:b/>
          <w:sz w:val="32"/>
          <w:szCs w:val="32"/>
        </w:rPr>
        <w:t xml:space="preserve">: </w:t>
      </w:r>
      <w:r w:rsidRPr="009931F1">
        <w:rPr>
          <w:rFonts w:ascii="仿宋" w:eastAsia="仿宋" w:hAnsi="仿宋" w:hint="eastAsia"/>
          <w:sz w:val="32"/>
          <w:szCs w:val="32"/>
        </w:rPr>
        <w:t>《</w:t>
      </w:r>
      <w:r w:rsidR="004C4BCB" w:rsidRPr="009931F1">
        <w:rPr>
          <w:rFonts w:ascii="仿宋" w:eastAsia="仿宋" w:hAnsi="仿宋" w:hint="eastAsia"/>
          <w:sz w:val="32"/>
          <w:szCs w:val="32"/>
        </w:rPr>
        <w:t>管理科学与工程学院班级日常考核指标评分表</w:t>
      </w:r>
      <w:r w:rsidRPr="009931F1">
        <w:rPr>
          <w:rFonts w:ascii="仿宋" w:eastAsia="仿宋" w:hAnsi="仿宋" w:hint="eastAsia"/>
          <w:sz w:val="32"/>
          <w:szCs w:val="32"/>
        </w:rPr>
        <w:t>》</w:t>
      </w:r>
      <w:r w:rsidRPr="009931F1">
        <w:rPr>
          <w:rFonts w:ascii="仿宋" w:eastAsia="仿宋" w:hAnsi="仿宋" w:hint="eastAsia"/>
          <w:b/>
          <w:sz w:val="32"/>
          <w:szCs w:val="32"/>
        </w:rPr>
        <w:t xml:space="preserve">     </w:t>
      </w:r>
    </w:p>
    <w:p w:rsidR="00457681" w:rsidRPr="009931F1" w:rsidRDefault="00BB3349" w:rsidP="009931F1">
      <w:pPr>
        <w:spacing w:line="560" w:lineRule="exact"/>
        <w:ind w:firstLineChars="200" w:firstLine="643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附件2：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《</w:t>
      </w:r>
      <w:r w:rsidR="004C4BCB" w:rsidRPr="009931F1">
        <w:rPr>
          <w:rFonts w:ascii="仿宋" w:eastAsia="仿宋" w:hAnsi="仿宋" w:cs="Arial" w:hint="eastAsia"/>
          <w:kern w:val="0"/>
          <w:sz w:val="32"/>
          <w:szCs w:val="32"/>
        </w:rPr>
        <w:t>管理科学与工程学院XX班级量化考核支撑材料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》</w:t>
      </w:r>
    </w:p>
    <w:p w:rsidR="00457681" w:rsidRPr="009931F1" w:rsidRDefault="00BB3349" w:rsidP="009931F1">
      <w:pPr>
        <w:spacing w:line="560" w:lineRule="exact"/>
        <w:ind w:firstLineChars="200" w:firstLine="643"/>
        <w:rPr>
          <w:rFonts w:ascii="仿宋" w:eastAsia="仿宋" w:hAnsi="仿宋" w:cs="Arial"/>
          <w:kern w:val="0"/>
          <w:sz w:val="32"/>
          <w:szCs w:val="32"/>
        </w:rPr>
      </w:pPr>
      <w:r w:rsidRPr="009931F1">
        <w:rPr>
          <w:rFonts w:ascii="仿宋" w:eastAsia="仿宋" w:hAnsi="仿宋" w:cs="Arial"/>
          <w:b/>
          <w:kern w:val="0"/>
          <w:sz w:val="32"/>
          <w:szCs w:val="32"/>
        </w:rPr>
        <w:t>附件</w:t>
      </w: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3：</w:t>
      </w:r>
      <w:r w:rsidRPr="009931F1">
        <w:rPr>
          <w:rFonts w:ascii="仿宋" w:eastAsia="仿宋" w:hAnsi="仿宋" w:cs="Arial" w:hint="eastAsia"/>
          <w:kern w:val="0"/>
          <w:sz w:val="32"/>
          <w:szCs w:val="32"/>
        </w:rPr>
        <w:t>《管理科学与工程学院班级考核总分汇总表》</w:t>
      </w:r>
    </w:p>
    <w:p w:rsidR="00457681" w:rsidRPr="009931F1" w:rsidRDefault="00676EA3" w:rsidP="009931F1">
      <w:pPr>
        <w:spacing w:line="560" w:lineRule="exact"/>
        <w:ind w:firstLineChars="200" w:firstLine="643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noProof/>
          <w:kern w:val="0"/>
          <w:sz w:val="32"/>
          <w:szCs w:val="32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4167505</wp:posOffset>
            </wp:positionH>
            <wp:positionV relativeFrom="paragraph">
              <wp:posOffset>295910</wp:posOffset>
            </wp:positionV>
            <wp:extent cx="1425575" cy="1464310"/>
            <wp:effectExtent l="19050" t="0" r="317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46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349"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>附件</w:t>
      </w:r>
      <w:r w:rsidR="00BB3349" w:rsidRPr="009931F1">
        <w:rPr>
          <w:rFonts w:ascii="仿宋" w:eastAsia="仿宋" w:hAnsi="仿宋" w:cs="Arial"/>
          <w:b/>
          <w:kern w:val="0"/>
          <w:sz w:val="32"/>
          <w:szCs w:val="32"/>
        </w:rPr>
        <w:t>4:</w:t>
      </w:r>
      <w:bookmarkStart w:id="3" w:name="_GoBack"/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 xml:space="preserve"> </w:t>
      </w:r>
      <w:proofErr w:type="gramStart"/>
      <w:r w:rsidR="00BB3349" w:rsidRPr="009931F1">
        <w:rPr>
          <w:rFonts w:ascii="仿宋" w:eastAsia="仿宋" w:hAnsi="仿宋" w:cs="Arial" w:hint="eastAsia"/>
          <w:kern w:val="0"/>
          <w:sz w:val="32"/>
          <w:szCs w:val="32"/>
        </w:rPr>
        <w:t>《</w:t>
      </w:r>
      <w:proofErr w:type="gramEnd"/>
      <w:r w:rsidR="004C4BCB" w:rsidRPr="009931F1">
        <w:rPr>
          <w:rFonts w:ascii="仿宋" w:eastAsia="仿宋" w:hAnsi="仿宋" w:cs="Arial" w:hint="eastAsia"/>
          <w:kern w:val="0"/>
          <w:sz w:val="32"/>
          <w:szCs w:val="32"/>
        </w:rPr>
        <w:t>管理科学与工程学院班级考核现场展示评分表</w:t>
      </w:r>
      <w:bookmarkEnd w:id="3"/>
    </w:p>
    <w:p w:rsidR="00457681" w:rsidRPr="009931F1" w:rsidRDefault="00BB3349" w:rsidP="009931F1">
      <w:pPr>
        <w:spacing w:line="560" w:lineRule="exact"/>
        <w:ind w:firstLineChars="200" w:firstLine="643"/>
        <w:rPr>
          <w:rFonts w:ascii="仿宋" w:eastAsia="仿宋" w:hAnsi="仿宋" w:cs="Arial"/>
          <w:b/>
          <w:kern w:val="0"/>
          <w:sz w:val="32"/>
          <w:szCs w:val="32"/>
        </w:rPr>
      </w:pPr>
      <w:r w:rsidRPr="009931F1">
        <w:rPr>
          <w:rFonts w:ascii="仿宋" w:eastAsia="仿宋" w:hAnsi="仿宋" w:cs="Arial" w:hint="eastAsia"/>
          <w:b/>
          <w:kern w:val="0"/>
          <w:sz w:val="32"/>
          <w:szCs w:val="32"/>
        </w:rPr>
        <w:t xml:space="preserve">                              </w:t>
      </w:r>
    </w:p>
    <w:p w:rsidR="009931F1" w:rsidRDefault="009931F1" w:rsidP="009931F1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457681" w:rsidRPr="009931F1" w:rsidRDefault="00BB3349" w:rsidP="009931F1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9931F1">
        <w:rPr>
          <w:rFonts w:ascii="仿宋" w:eastAsia="仿宋" w:hAnsi="仿宋" w:hint="eastAsia"/>
          <w:sz w:val="32"/>
          <w:szCs w:val="32"/>
        </w:rPr>
        <w:t>管理科学与工程学院</w:t>
      </w:r>
    </w:p>
    <w:p w:rsidR="00457681" w:rsidRPr="0010084E" w:rsidRDefault="00BB3349" w:rsidP="009931F1">
      <w:pPr>
        <w:spacing w:line="560" w:lineRule="exact"/>
        <w:ind w:firstLineChars="200" w:firstLine="640"/>
        <w:jc w:val="right"/>
        <w:rPr>
          <w:rFonts w:ascii="仿宋" w:eastAsia="仿宋" w:hAnsi="仿宋"/>
          <w:sz w:val="28"/>
          <w:szCs w:val="28"/>
        </w:rPr>
      </w:pPr>
      <w:r w:rsidRPr="009931F1">
        <w:rPr>
          <w:rFonts w:ascii="仿宋" w:eastAsia="仿宋" w:hAnsi="仿宋" w:hint="eastAsia"/>
          <w:sz w:val="32"/>
          <w:szCs w:val="32"/>
        </w:rPr>
        <w:t>201</w:t>
      </w:r>
      <w:r w:rsidR="0010084E" w:rsidRPr="009931F1">
        <w:rPr>
          <w:rFonts w:ascii="仿宋" w:eastAsia="仿宋" w:hAnsi="仿宋" w:hint="eastAsia"/>
          <w:sz w:val="32"/>
          <w:szCs w:val="32"/>
        </w:rPr>
        <w:t>9</w:t>
      </w:r>
      <w:r w:rsidRPr="009931F1">
        <w:rPr>
          <w:rFonts w:ascii="仿宋" w:eastAsia="仿宋" w:hAnsi="仿宋" w:hint="eastAsia"/>
          <w:sz w:val="32"/>
          <w:szCs w:val="32"/>
        </w:rPr>
        <w:t>年</w:t>
      </w:r>
      <w:r w:rsidRPr="009931F1">
        <w:rPr>
          <w:rFonts w:ascii="仿宋" w:eastAsia="仿宋" w:hAnsi="仿宋"/>
          <w:sz w:val="32"/>
          <w:szCs w:val="32"/>
        </w:rPr>
        <w:t>5</w:t>
      </w:r>
      <w:r w:rsidRPr="009931F1">
        <w:rPr>
          <w:rFonts w:ascii="仿宋" w:eastAsia="仿宋" w:hAnsi="仿宋" w:hint="eastAsia"/>
          <w:sz w:val="32"/>
          <w:szCs w:val="32"/>
        </w:rPr>
        <w:t>月</w:t>
      </w:r>
      <w:r w:rsidR="00A7659B">
        <w:rPr>
          <w:rFonts w:ascii="仿宋" w:eastAsia="仿宋" w:hAnsi="仿宋" w:hint="eastAsia"/>
          <w:sz w:val="32"/>
          <w:szCs w:val="32"/>
        </w:rPr>
        <w:t>13</w:t>
      </w:r>
      <w:r w:rsidRPr="009931F1">
        <w:rPr>
          <w:rFonts w:ascii="仿宋" w:eastAsia="仿宋" w:hAnsi="仿宋" w:hint="eastAsia"/>
          <w:sz w:val="32"/>
          <w:szCs w:val="32"/>
        </w:rPr>
        <w:t>日</w:t>
      </w:r>
      <w:r w:rsidR="0010084E">
        <w:rPr>
          <w:rFonts w:ascii="仿宋" w:eastAsia="仿宋" w:hAnsi="仿宋" w:hint="eastAsia"/>
          <w:sz w:val="28"/>
          <w:szCs w:val="28"/>
        </w:rPr>
        <w:t xml:space="preserve">  </w:t>
      </w:r>
    </w:p>
    <w:sectPr w:rsidR="00457681" w:rsidRPr="0010084E" w:rsidSect="009931F1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61" w:rsidRDefault="008E7461" w:rsidP="00457681">
      <w:r>
        <w:separator/>
      </w:r>
    </w:p>
  </w:endnote>
  <w:endnote w:type="continuationSeparator" w:id="0">
    <w:p w:rsidR="008E7461" w:rsidRDefault="008E7461" w:rsidP="00457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681" w:rsidRDefault="00B53138">
    <w:pPr>
      <w:pStyle w:val="a7"/>
      <w:framePr w:wrap="around" w:vAnchor="text" w:hAnchor="margin" w:xAlign="right" w:y="1"/>
      <w:rPr>
        <w:rStyle w:val="a3"/>
      </w:rPr>
    </w:pPr>
    <w:r>
      <w:fldChar w:fldCharType="begin"/>
    </w:r>
    <w:r w:rsidR="00BB3349">
      <w:rPr>
        <w:rStyle w:val="a3"/>
      </w:rPr>
      <w:instrText xml:space="preserve">PAGE  </w:instrText>
    </w:r>
    <w:r>
      <w:fldChar w:fldCharType="end"/>
    </w:r>
  </w:p>
  <w:p w:rsidR="00457681" w:rsidRDefault="0045768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681" w:rsidRDefault="00B53138">
    <w:pPr>
      <w:pStyle w:val="a7"/>
      <w:framePr w:wrap="around" w:vAnchor="text" w:hAnchor="margin" w:xAlign="right" w:y="1"/>
      <w:rPr>
        <w:rStyle w:val="a3"/>
      </w:rPr>
    </w:pPr>
    <w:r>
      <w:fldChar w:fldCharType="begin"/>
    </w:r>
    <w:r w:rsidR="00BB3349">
      <w:rPr>
        <w:rStyle w:val="a3"/>
      </w:rPr>
      <w:instrText xml:space="preserve">PAGE  </w:instrText>
    </w:r>
    <w:r>
      <w:fldChar w:fldCharType="separate"/>
    </w:r>
    <w:r w:rsidR="00A7659B">
      <w:rPr>
        <w:rStyle w:val="a3"/>
        <w:noProof/>
      </w:rPr>
      <w:t>5</w:t>
    </w:r>
    <w:r>
      <w:fldChar w:fldCharType="end"/>
    </w:r>
  </w:p>
  <w:p w:rsidR="00457681" w:rsidRDefault="0045768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61" w:rsidRDefault="008E7461" w:rsidP="00457681">
      <w:r>
        <w:separator/>
      </w:r>
    </w:p>
  </w:footnote>
  <w:footnote w:type="continuationSeparator" w:id="0">
    <w:p w:rsidR="008E7461" w:rsidRDefault="008E7461" w:rsidP="00457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681" w:rsidRDefault="00457681">
    <w:pPr>
      <w:pStyle w:val="a6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D18583F"/>
    <w:lvl w:ilvl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2"/>
    <w:multiLevelType w:val="multilevel"/>
    <w:tmpl w:val="3FB66E2E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3"/>
    <w:multiLevelType w:val="singleLevel"/>
    <w:tmpl w:val="4025F1F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0190185D"/>
    <w:multiLevelType w:val="hybridMultilevel"/>
    <w:tmpl w:val="2CC83854"/>
    <w:lvl w:ilvl="0" w:tplc="22A8D926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886A53"/>
    <w:multiLevelType w:val="hybridMultilevel"/>
    <w:tmpl w:val="AD32C206"/>
    <w:lvl w:ilvl="0" w:tplc="59466546">
      <w:start w:val="2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B516DD"/>
    <w:multiLevelType w:val="hybridMultilevel"/>
    <w:tmpl w:val="B19C61EE"/>
    <w:lvl w:ilvl="0" w:tplc="FAD8BA32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F2F7B92"/>
    <w:multiLevelType w:val="hybridMultilevel"/>
    <w:tmpl w:val="0B54DB12"/>
    <w:lvl w:ilvl="0" w:tplc="80D88628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A02A95"/>
    <w:multiLevelType w:val="hybridMultilevel"/>
    <w:tmpl w:val="B8122200"/>
    <w:lvl w:ilvl="0" w:tplc="42D44DDE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DF79D3"/>
    <w:multiLevelType w:val="hybridMultilevel"/>
    <w:tmpl w:val="995E2598"/>
    <w:lvl w:ilvl="0" w:tplc="8092E068">
      <w:start w:val="2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08927E6"/>
    <w:multiLevelType w:val="hybridMultilevel"/>
    <w:tmpl w:val="4B22D7D0"/>
    <w:lvl w:ilvl="0" w:tplc="49B4106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63F442B"/>
    <w:multiLevelType w:val="hybridMultilevel"/>
    <w:tmpl w:val="47C017BA"/>
    <w:lvl w:ilvl="0" w:tplc="415A7BFE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DE8221D"/>
    <w:multiLevelType w:val="hybridMultilevel"/>
    <w:tmpl w:val="D1DA4AC4"/>
    <w:lvl w:ilvl="0" w:tplc="0B9256A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881338B"/>
    <w:multiLevelType w:val="singleLevel"/>
    <w:tmpl w:val="47EEC5B2"/>
    <w:lvl w:ilvl="0">
      <w:start w:val="1"/>
      <w:numFmt w:val="japaneseCounting"/>
      <w:suff w:val="nothing"/>
      <w:lvlText w:val="（%1）"/>
      <w:lvlJc w:val="left"/>
      <w:pPr>
        <w:ind w:left="0" w:firstLine="400"/>
      </w:pPr>
      <w:rPr>
        <w:rFonts w:ascii="仿宋" w:eastAsia="仿宋" w:hAnsi="仿宋" w:cs="Arial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681"/>
    <w:rsid w:val="00047159"/>
    <w:rsid w:val="000C69EF"/>
    <w:rsid w:val="0010084E"/>
    <w:rsid w:val="001E7EB0"/>
    <w:rsid w:val="002C466E"/>
    <w:rsid w:val="00341895"/>
    <w:rsid w:val="003E737F"/>
    <w:rsid w:val="004214E1"/>
    <w:rsid w:val="00457681"/>
    <w:rsid w:val="00480E21"/>
    <w:rsid w:val="004C4BCB"/>
    <w:rsid w:val="0057722B"/>
    <w:rsid w:val="005F3FFC"/>
    <w:rsid w:val="00676EA3"/>
    <w:rsid w:val="006A3166"/>
    <w:rsid w:val="007144D5"/>
    <w:rsid w:val="00796E04"/>
    <w:rsid w:val="008559CA"/>
    <w:rsid w:val="00860FB9"/>
    <w:rsid w:val="008C52F9"/>
    <w:rsid w:val="008E7461"/>
    <w:rsid w:val="00986347"/>
    <w:rsid w:val="009931F1"/>
    <w:rsid w:val="009B2D57"/>
    <w:rsid w:val="009F5295"/>
    <w:rsid w:val="00A7659B"/>
    <w:rsid w:val="00B53138"/>
    <w:rsid w:val="00BB3349"/>
    <w:rsid w:val="00BF0E56"/>
    <w:rsid w:val="00CC360F"/>
    <w:rsid w:val="00DB4AC9"/>
    <w:rsid w:val="00F72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2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57681"/>
  </w:style>
  <w:style w:type="character" w:customStyle="1" w:styleId="Char">
    <w:name w:val="批注框文本 Char"/>
    <w:link w:val="a4"/>
    <w:rsid w:val="00457681"/>
    <w:rPr>
      <w:kern w:val="2"/>
      <w:sz w:val="18"/>
      <w:szCs w:val="18"/>
    </w:rPr>
  </w:style>
  <w:style w:type="paragraph" w:styleId="a5">
    <w:name w:val="Date"/>
    <w:basedOn w:val="a"/>
    <w:next w:val="a"/>
    <w:rsid w:val="00457681"/>
    <w:pPr>
      <w:ind w:leftChars="2500" w:left="100"/>
    </w:pPr>
  </w:style>
  <w:style w:type="paragraph" w:styleId="a6">
    <w:name w:val="header"/>
    <w:basedOn w:val="a"/>
    <w:rsid w:val="00457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457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457681"/>
    <w:rPr>
      <w:sz w:val="18"/>
      <w:szCs w:val="18"/>
    </w:rPr>
  </w:style>
  <w:style w:type="table" w:styleId="a8">
    <w:name w:val="Table Grid"/>
    <w:basedOn w:val="a1"/>
    <w:rsid w:val="00457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45768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302</Words>
  <Characters>1727</Characters>
  <Application>Microsoft Office Word</Application>
  <DocSecurity>0</DocSecurity>
  <Lines>14</Lines>
  <Paragraphs>4</Paragraphs>
  <MMClips>0</MMClips>
  <ScaleCrop>false</ScaleCrop>
  <Company>acxgx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</dc:creator>
  <cp:lastModifiedBy>霍雨佳</cp:lastModifiedBy>
  <cp:revision>77</cp:revision>
  <cp:lastPrinted>2017-04-11T11:41:00Z</cp:lastPrinted>
  <dcterms:created xsi:type="dcterms:W3CDTF">2018-05-28T12:55:00Z</dcterms:created>
  <dcterms:modified xsi:type="dcterms:W3CDTF">2019-05-28T04:30:00Z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